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C0BFC08" w14:textId="77777777" w:rsidR="00C5470E" w:rsidRPr="002239A0" w:rsidRDefault="00C5470E" w:rsidP="003914D6">
      <w:pPr>
        <w:spacing w:after="0" w:line="480" w:lineRule="auto"/>
        <w:contextualSpacing/>
        <w:jc w:val="both"/>
        <w:rPr>
          <w:rFonts w:ascii="Times New Roman" w:hAnsi="Times New Roman" w:cs="Times New Roman"/>
          <w:sz w:val="24"/>
          <w:szCs w:val="24"/>
        </w:rPr>
      </w:pPr>
    </w:p>
    <w:p w14:paraId="72D0CC12" w14:textId="77777777" w:rsidR="00B94AF9" w:rsidRPr="002239A0" w:rsidRDefault="00B94AF9" w:rsidP="003914D6">
      <w:pPr>
        <w:spacing w:after="0" w:line="480" w:lineRule="auto"/>
        <w:contextualSpacing/>
        <w:jc w:val="both"/>
        <w:rPr>
          <w:rFonts w:ascii="Times New Roman" w:hAnsi="Times New Roman" w:cs="Times New Roman"/>
          <w:sz w:val="24"/>
          <w:szCs w:val="24"/>
        </w:rPr>
      </w:pPr>
    </w:p>
    <w:p w14:paraId="4F31B078" w14:textId="7380C729" w:rsidR="00B94AF9" w:rsidRDefault="00B94AF9" w:rsidP="003914D6">
      <w:pPr>
        <w:spacing w:after="0" w:line="480" w:lineRule="auto"/>
        <w:contextualSpacing/>
        <w:jc w:val="both"/>
        <w:rPr>
          <w:rFonts w:ascii="Times New Roman" w:hAnsi="Times New Roman" w:cs="Times New Roman"/>
          <w:sz w:val="24"/>
          <w:szCs w:val="24"/>
        </w:rPr>
      </w:pPr>
    </w:p>
    <w:p w14:paraId="2E657066" w14:textId="0495C051" w:rsidR="003914D6" w:rsidRDefault="003914D6" w:rsidP="003914D6">
      <w:pPr>
        <w:spacing w:after="0" w:line="480" w:lineRule="auto"/>
        <w:contextualSpacing/>
        <w:jc w:val="both"/>
        <w:rPr>
          <w:rFonts w:ascii="Times New Roman" w:hAnsi="Times New Roman" w:cs="Times New Roman"/>
          <w:sz w:val="24"/>
          <w:szCs w:val="24"/>
        </w:rPr>
      </w:pPr>
    </w:p>
    <w:p w14:paraId="7FFF8CEF" w14:textId="09CE9ECB" w:rsidR="003914D6" w:rsidRDefault="003914D6" w:rsidP="003914D6">
      <w:pPr>
        <w:spacing w:after="0" w:line="480" w:lineRule="auto"/>
        <w:contextualSpacing/>
        <w:jc w:val="both"/>
        <w:rPr>
          <w:rFonts w:ascii="Times New Roman" w:hAnsi="Times New Roman" w:cs="Times New Roman"/>
          <w:sz w:val="24"/>
          <w:szCs w:val="24"/>
        </w:rPr>
      </w:pPr>
    </w:p>
    <w:p w14:paraId="56AE8FDC" w14:textId="01D1DB05" w:rsidR="003914D6" w:rsidRDefault="003914D6" w:rsidP="003914D6">
      <w:pPr>
        <w:spacing w:after="0" w:line="480" w:lineRule="auto"/>
        <w:contextualSpacing/>
        <w:jc w:val="both"/>
        <w:rPr>
          <w:rFonts w:ascii="Times New Roman" w:hAnsi="Times New Roman" w:cs="Times New Roman"/>
          <w:sz w:val="24"/>
          <w:szCs w:val="24"/>
        </w:rPr>
      </w:pPr>
    </w:p>
    <w:p w14:paraId="6ACBF81A" w14:textId="2DF9DA83" w:rsidR="003914D6" w:rsidRDefault="003914D6" w:rsidP="003914D6">
      <w:pPr>
        <w:spacing w:after="0" w:line="480" w:lineRule="auto"/>
        <w:contextualSpacing/>
        <w:jc w:val="both"/>
        <w:rPr>
          <w:rFonts w:ascii="Times New Roman" w:hAnsi="Times New Roman" w:cs="Times New Roman"/>
          <w:sz w:val="24"/>
          <w:szCs w:val="24"/>
        </w:rPr>
      </w:pPr>
    </w:p>
    <w:p w14:paraId="65408EB5" w14:textId="77777777" w:rsidR="003914D6" w:rsidRPr="002239A0" w:rsidRDefault="003914D6" w:rsidP="003914D6">
      <w:pPr>
        <w:spacing w:after="0" w:line="480" w:lineRule="auto"/>
        <w:contextualSpacing/>
        <w:jc w:val="both"/>
        <w:rPr>
          <w:rFonts w:ascii="Times New Roman" w:hAnsi="Times New Roman" w:cs="Times New Roman"/>
          <w:sz w:val="24"/>
          <w:szCs w:val="24"/>
        </w:rPr>
      </w:pPr>
    </w:p>
    <w:p w14:paraId="404BD505" w14:textId="77777777" w:rsidR="00B94AF9" w:rsidRPr="002239A0" w:rsidRDefault="00B94AF9" w:rsidP="003914D6">
      <w:pPr>
        <w:spacing w:after="0" w:line="480" w:lineRule="auto"/>
        <w:contextualSpacing/>
        <w:jc w:val="both"/>
        <w:rPr>
          <w:rFonts w:ascii="Times New Roman" w:hAnsi="Times New Roman" w:cs="Times New Roman"/>
          <w:sz w:val="24"/>
          <w:szCs w:val="24"/>
        </w:rPr>
      </w:pPr>
    </w:p>
    <w:p w14:paraId="3837EA19" w14:textId="77777777" w:rsidR="00B94AF9" w:rsidRPr="002239A0" w:rsidRDefault="00B94AF9" w:rsidP="003914D6">
      <w:pPr>
        <w:spacing w:after="0" w:line="480" w:lineRule="auto"/>
        <w:contextualSpacing/>
        <w:jc w:val="center"/>
        <w:rPr>
          <w:rFonts w:ascii="Times New Roman" w:hAnsi="Times New Roman" w:cs="Times New Roman"/>
          <w:sz w:val="24"/>
          <w:szCs w:val="24"/>
        </w:rPr>
      </w:pPr>
      <w:r w:rsidRPr="002239A0">
        <w:rPr>
          <w:rFonts w:ascii="Times New Roman" w:hAnsi="Times New Roman" w:cs="Times New Roman"/>
          <w:sz w:val="24"/>
          <w:szCs w:val="24"/>
        </w:rPr>
        <w:t>Essay grading</w:t>
      </w:r>
    </w:p>
    <w:p w14:paraId="541C8D49" w14:textId="77777777" w:rsidR="00B94AF9" w:rsidRPr="002239A0" w:rsidRDefault="00B94AF9" w:rsidP="003914D6">
      <w:pPr>
        <w:spacing w:after="0" w:line="480" w:lineRule="auto"/>
        <w:contextualSpacing/>
        <w:jc w:val="center"/>
        <w:rPr>
          <w:rFonts w:ascii="Times New Roman" w:hAnsi="Times New Roman" w:cs="Times New Roman"/>
          <w:sz w:val="24"/>
          <w:szCs w:val="24"/>
        </w:rPr>
      </w:pPr>
      <w:r w:rsidRPr="002239A0">
        <w:rPr>
          <w:rFonts w:ascii="Times New Roman" w:hAnsi="Times New Roman" w:cs="Times New Roman"/>
          <w:sz w:val="24"/>
          <w:szCs w:val="24"/>
        </w:rPr>
        <w:t>Student name</w:t>
      </w:r>
    </w:p>
    <w:p w14:paraId="6664F8F1" w14:textId="77777777" w:rsidR="00B94AF9" w:rsidRPr="002239A0" w:rsidRDefault="00B94AF9" w:rsidP="003914D6">
      <w:pPr>
        <w:spacing w:after="0" w:line="480" w:lineRule="auto"/>
        <w:contextualSpacing/>
        <w:jc w:val="center"/>
        <w:rPr>
          <w:rFonts w:ascii="Times New Roman" w:hAnsi="Times New Roman" w:cs="Times New Roman"/>
          <w:sz w:val="24"/>
          <w:szCs w:val="24"/>
        </w:rPr>
      </w:pPr>
      <w:r w:rsidRPr="002239A0">
        <w:rPr>
          <w:rFonts w:ascii="Times New Roman" w:hAnsi="Times New Roman" w:cs="Times New Roman"/>
          <w:sz w:val="24"/>
          <w:szCs w:val="24"/>
        </w:rPr>
        <w:t>Institution name</w:t>
      </w:r>
    </w:p>
    <w:p w14:paraId="03F35713" w14:textId="77777777" w:rsidR="003914D6" w:rsidRDefault="003914D6" w:rsidP="003914D6">
      <w:pPr>
        <w:spacing w:after="0" w:line="480" w:lineRule="auto"/>
        <w:rPr>
          <w:rFonts w:ascii="Times New Roman" w:hAnsi="Times New Roman" w:cs="Times New Roman"/>
          <w:b/>
          <w:sz w:val="24"/>
          <w:szCs w:val="24"/>
        </w:rPr>
      </w:pPr>
      <w:r>
        <w:rPr>
          <w:rFonts w:ascii="Times New Roman" w:hAnsi="Times New Roman" w:cs="Times New Roman"/>
          <w:b/>
          <w:sz w:val="24"/>
          <w:szCs w:val="24"/>
        </w:rPr>
        <w:br w:type="page"/>
      </w:r>
    </w:p>
    <w:p w14:paraId="0AB55344" w14:textId="78AF9BA7" w:rsidR="002239A0" w:rsidRPr="002239A0" w:rsidRDefault="002239A0" w:rsidP="003914D6">
      <w:pPr>
        <w:spacing w:after="0" w:line="480" w:lineRule="auto"/>
        <w:contextualSpacing/>
        <w:jc w:val="center"/>
        <w:rPr>
          <w:rFonts w:ascii="Times New Roman" w:hAnsi="Times New Roman" w:cs="Times New Roman"/>
          <w:b/>
          <w:sz w:val="24"/>
          <w:szCs w:val="24"/>
        </w:rPr>
      </w:pPr>
      <w:bookmarkStart w:id="0" w:name="_GoBack"/>
      <w:r w:rsidRPr="002239A0">
        <w:rPr>
          <w:rFonts w:ascii="Times New Roman" w:hAnsi="Times New Roman" w:cs="Times New Roman"/>
          <w:b/>
          <w:sz w:val="24"/>
          <w:szCs w:val="24"/>
        </w:rPr>
        <w:lastRenderedPageBreak/>
        <w:t>Essay grading</w:t>
      </w:r>
    </w:p>
    <w:bookmarkEnd w:id="0"/>
    <w:p w14:paraId="69481119" w14:textId="66ECF75B" w:rsidR="00B94AF9" w:rsidRPr="002239A0" w:rsidRDefault="00B94AF9" w:rsidP="003914D6">
      <w:pPr>
        <w:spacing w:after="0" w:line="480" w:lineRule="auto"/>
        <w:ind w:firstLine="720"/>
        <w:contextualSpacing/>
        <w:jc w:val="both"/>
        <w:rPr>
          <w:rFonts w:ascii="Times New Roman" w:hAnsi="Times New Roman" w:cs="Times New Roman"/>
          <w:sz w:val="24"/>
          <w:szCs w:val="24"/>
        </w:rPr>
      </w:pPr>
      <w:r w:rsidRPr="002239A0">
        <w:rPr>
          <w:rFonts w:ascii="Times New Roman" w:hAnsi="Times New Roman" w:cs="Times New Roman"/>
          <w:sz w:val="24"/>
          <w:szCs w:val="24"/>
        </w:rPr>
        <w:t xml:space="preserve">Any form of assessment requires formal grading that must follow a given criteria. Students need to qualify legally for them to have an ideal </w:t>
      </w:r>
      <w:r w:rsidR="00713539" w:rsidRPr="002239A0">
        <w:rPr>
          <w:rFonts w:ascii="Times New Roman" w:hAnsi="Times New Roman" w:cs="Times New Roman"/>
          <w:sz w:val="24"/>
          <w:szCs w:val="24"/>
        </w:rPr>
        <w:t>standing position in real life experiences. Essay writing has certain formalities that must be satisfied for a student to qualify. This formalities include, thesis statement, organization structure, development and support of ideas. Clarity, style and insight to subjects among others</w:t>
      </w:r>
      <w:r w:rsidR="00120255">
        <w:rPr>
          <w:rFonts w:ascii="Times New Roman" w:hAnsi="Times New Roman" w:cs="Times New Roman"/>
          <w:sz w:val="24"/>
          <w:szCs w:val="24"/>
        </w:rPr>
        <w:t xml:space="preserve"> (</w:t>
      </w:r>
      <w:proofErr w:type="spellStart"/>
      <w:r w:rsidR="00120255">
        <w:rPr>
          <w:rFonts w:ascii="Times New Roman" w:hAnsi="Times New Roman" w:cs="Times New Roman"/>
          <w:sz w:val="24"/>
          <w:szCs w:val="24"/>
        </w:rPr>
        <w:t>Zarkel</w:t>
      </w:r>
      <w:proofErr w:type="spellEnd"/>
      <w:r w:rsidR="00120255">
        <w:rPr>
          <w:rFonts w:ascii="Times New Roman" w:hAnsi="Times New Roman" w:cs="Times New Roman"/>
          <w:sz w:val="24"/>
          <w:szCs w:val="24"/>
        </w:rPr>
        <w:t xml:space="preserve">, 2014). </w:t>
      </w:r>
      <w:r w:rsidR="00713539" w:rsidRPr="002239A0">
        <w:rPr>
          <w:rFonts w:ascii="Times New Roman" w:hAnsi="Times New Roman" w:cs="Times New Roman"/>
          <w:sz w:val="24"/>
          <w:szCs w:val="24"/>
        </w:rPr>
        <w:t xml:space="preserve">Different types of essay require different formats and not all essay require a specialized format. </w:t>
      </w:r>
      <w:r w:rsidR="00832B57" w:rsidRPr="002239A0">
        <w:rPr>
          <w:rFonts w:ascii="Times New Roman" w:hAnsi="Times New Roman" w:cs="Times New Roman"/>
          <w:sz w:val="24"/>
          <w:szCs w:val="24"/>
        </w:rPr>
        <w:t xml:space="preserve"> Pictorial depiction refers to representation of information through diagrams or drawings or painting. Some kind of information are best represented using diagrams for better understanding. This </w:t>
      </w:r>
      <w:r w:rsidR="003914D6">
        <w:rPr>
          <w:rFonts w:ascii="Times New Roman" w:hAnsi="Times New Roman" w:cs="Times New Roman"/>
          <w:sz w:val="24"/>
          <w:szCs w:val="24"/>
        </w:rPr>
        <w:t>project</w:t>
      </w:r>
      <w:r w:rsidR="00832B57" w:rsidRPr="002239A0">
        <w:rPr>
          <w:rFonts w:ascii="Times New Roman" w:hAnsi="Times New Roman" w:cs="Times New Roman"/>
          <w:sz w:val="24"/>
          <w:szCs w:val="24"/>
        </w:rPr>
        <w:t xml:space="preserve"> seeks to discuss about essay grading on pictorial presentation as done by students. </w:t>
      </w:r>
    </w:p>
    <w:p w14:paraId="0CC4CB2B" w14:textId="77777777" w:rsidR="00CA46E1" w:rsidRDefault="00832B57" w:rsidP="003914D6">
      <w:pPr>
        <w:spacing w:after="0" w:line="480" w:lineRule="auto"/>
        <w:ind w:firstLine="720"/>
        <w:contextualSpacing/>
        <w:jc w:val="both"/>
        <w:rPr>
          <w:rFonts w:ascii="Times New Roman" w:hAnsi="Times New Roman" w:cs="Times New Roman"/>
          <w:sz w:val="24"/>
          <w:szCs w:val="24"/>
        </w:rPr>
      </w:pPr>
      <w:r w:rsidRPr="002239A0">
        <w:rPr>
          <w:rFonts w:ascii="Times New Roman" w:hAnsi="Times New Roman" w:cs="Times New Roman"/>
          <w:sz w:val="24"/>
          <w:szCs w:val="24"/>
        </w:rPr>
        <w:t xml:space="preserve">Along my classes I happened to give an assignment on essay writing that I could later display as class work. The assignment </w:t>
      </w:r>
      <w:r w:rsidR="00120255">
        <w:rPr>
          <w:rFonts w:ascii="Times New Roman" w:hAnsi="Times New Roman" w:cs="Times New Roman"/>
          <w:sz w:val="24"/>
          <w:szCs w:val="24"/>
        </w:rPr>
        <w:t xml:space="preserve">required the students </w:t>
      </w:r>
      <w:r w:rsidR="00120255" w:rsidRPr="002239A0">
        <w:rPr>
          <w:rFonts w:ascii="Times New Roman" w:hAnsi="Times New Roman" w:cs="Times New Roman"/>
          <w:sz w:val="24"/>
          <w:szCs w:val="24"/>
        </w:rPr>
        <w:t>to</w:t>
      </w:r>
      <w:r w:rsidRPr="002239A0">
        <w:rPr>
          <w:rFonts w:ascii="Times New Roman" w:hAnsi="Times New Roman" w:cs="Times New Roman"/>
          <w:sz w:val="24"/>
          <w:szCs w:val="24"/>
        </w:rPr>
        <w:t xml:space="preserve"> submit a pictorial depiction of the person they consider as their hero. One of the student submitted</w:t>
      </w:r>
      <w:r w:rsidR="00120255">
        <w:rPr>
          <w:rFonts w:ascii="Times New Roman" w:hAnsi="Times New Roman" w:cs="Times New Roman"/>
          <w:sz w:val="24"/>
          <w:szCs w:val="24"/>
        </w:rPr>
        <w:t xml:space="preserve"> Jesus as her heroe</w:t>
      </w:r>
      <w:r w:rsidR="00120255" w:rsidRPr="002239A0">
        <w:rPr>
          <w:rFonts w:ascii="Times New Roman" w:hAnsi="Times New Roman" w:cs="Times New Roman"/>
          <w:sz w:val="24"/>
          <w:szCs w:val="24"/>
        </w:rPr>
        <w:t xml:space="preserve"> accompanied</w:t>
      </w:r>
      <w:r w:rsidRPr="002239A0">
        <w:rPr>
          <w:rFonts w:ascii="Times New Roman" w:hAnsi="Times New Roman" w:cs="Times New Roman"/>
          <w:sz w:val="24"/>
          <w:szCs w:val="24"/>
        </w:rPr>
        <w:t xml:space="preserve"> by a drawing of the last supper. </w:t>
      </w:r>
      <w:r w:rsidR="00EA13E4" w:rsidRPr="002239A0">
        <w:rPr>
          <w:rFonts w:ascii="Times New Roman" w:hAnsi="Times New Roman" w:cs="Times New Roman"/>
          <w:sz w:val="24"/>
          <w:szCs w:val="24"/>
        </w:rPr>
        <w:t>There are different rules and legal enforcement that govern essay grading in academic institutions. This rules are enforced by the supreme courts</w:t>
      </w:r>
      <w:r w:rsidR="00120255">
        <w:rPr>
          <w:rFonts w:ascii="Times New Roman" w:hAnsi="Times New Roman" w:cs="Times New Roman"/>
          <w:sz w:val="24"/>
          <w:szCs w:val="24"/>
        </w:rPr>
        <w:t xml:space="preserve"> (Linn, 2007)</w:t>
      </w:r>
      <w:r w:rsidR="00EA13E4" w:rsidRPr="002239A0">
        <w:rPr>
          <w:rFonts w:ascii="Times New Roman" w:hAnsi="Times New Roman" w:cs="Times New Roman"/>
          <w:sz w:val="24"/>
          <w:szCs w:val="24"/>
        </w:rPr>
        <w:t xml:space="preserve">. For example, the court of appeal from United States informs that students should be graded according to their response on teachers </w:t>
      </w:r>
      <w:r w:rsidR="00120255" w:rsidRPr="002239A0">
        <w:rPr>
          <w:rFonts w:ascii="Times New Roman" w:hAnsi="Times New Roman" w:cs="Times New Roman"/>
          <w:sz w:val="24"/>
          <w:szCs w:val="24"/>
        </w:rPr>
        <w:t>instructions</w:t>
      </w:r>
      <w:r w:rsidR="00120255">
        <w:rPr>
          <w:rFonts w:ascii="Times New Roman" w:hAnsi="Times New Roman" w:cs="Times New Roman"/>
          <w:sz w:val="24"/>
          <w:szCs w:val="24"/>
        </w:rPr>
        <w:t xml:space="preserve"> (Johnson, 2006). </w:t>
      </w:r>
      <w:r w:rsidR="00EA13E4" w:rsidRPr="002239A0">
        <w:rPr>
          <w:rFonts w:ascii="Times New Roman" w:hAnsi="Times New Roman" w:cs="Times New Roman"/>
          <w:sz w:val="24"/>
          <w:szCs w:val="24"/>
        </w:rPr>
        <w:t xml:space="preserve">Apparently, </w:t>
      </w:r>
      <w:r w:rsidR="008D1E6D" w:rsidRPr="002239A0">
        <w:rPr>
          <w:rFonts w:ascii="Times New Roman" w:hAnsi="Times New Roman" w:cs="Times New Roman"/>
          <w:sz w:val="24"/>
          <w:szCs w:val="24"/>
        </w:rPr>
        <w:t xml:space="preserve">student’s marks on fellow student are also legal as per the district court .However, it must be approved by the concerned teacher before final record. </w:t>
      </w:r>
    </w:p>
    <w:p w14:paraId="74B2F75A" w14:textId="77777777" w:rsidR="00CA46E1" w:rsidRDefault="008D1E6D" w:rsidP="003914D6">
      <w:pPr>
        <w:spacing w:after="0" w:line="480" w:lineRule="auto"/>
        <w:ind w:firstLine="720"/>
        <w:contextualSpacing/>
        <w:jc w:val="both"/>
        <w:rPr>
          <w:rFonts w:ascii="Times New Roman" w:hAnsi="Times New Roman" w:cs="Times New Roman"/>
          <w:sz w:val="24"/>
          <w:szCs w:val="24"/>
        </w:rPr>
      </w:pPr>
      <w:r w:rsidRPr="002239A0">
        <w:rPr>
          <w:rFonts w:ascii="Times New Roman" w:hAnsi="Times New Roman" w:cs="Times New Roman"/>
          <w:sz w:val="24"/>
          <w:szCs w:val="24"/>
        </w:rPr>
        <w:t xml:space="preserve"> Seemingly, there are also some conditions that schools and educational agencies must comply with in before making their grading decisions</w:t>
      </w:r>
      <w:r w:rsidR="00120255">
        <w:rPr>
          <w:rFonts w:ascii="Times New Roman" w:hAnsi="Times New Roman" w:cs="Times New Roman"/>
          <w:sz w:val="24"/>
          <w:szCs w:val="24"/>
        </w:rPr>
        <w:t xml:space="preserve"> (Kaye, 2013)</w:t>
      </w:r>
      <w:r w:rsidRPr="002239A0">
        <w:rPr>
          <w:rFonts w:ascii="Times New Roman" w:hAnsi="Times New Roman" w:cs="Times New Roman"/>
          <w:sz w:val="24"/>
          <w:szCs w:val="24"/>
        </w:rPr>
        <w:t xml:space="preserve">. Some of this conditions reveals that teachers should not release educational records without written consents of the parents. Student’s area also permitted to read their scores as well as grade work of fellow students. </w:t>
      </w:r>
      <w:r w:rsidR="000D70A7" w:rsidRPr="002239A0">
        <w:rPr>
          <w:rFonts w:ascii="Times New Roman" w:hAnsi="Times New Roman" w:cs="Times New Roman"/>
          <w:sz w:val="24"/>
          <w:szCs w:val="24"/>
        </w:rPr>
        <w:t xml:space="preserve">For </w:t>
      </w:r>
      <w:r w:rsidR="000D70A7" w:rsidRPr="002239A0">
        <w:rPr>
          <w:rFonts w:ascii="Times New Roman" w:hAnsi="Times New Roman" w:cs="Times New Roman"/>
          <w:sz w:val="24"/>
          <w:szCs w:val="24"/>
        </w:rPr>
        <w:lastRenderedPageBreak/>
        <w:t>example, the court of appeal acknowledges that an assignment graded by another student is a satisfaction of the education policy and compromising it is an illegal act and can be termed to have gone against the FERPA rules of academic grading</w:t>
      </w:r>
      <w:r w:rsidR="00120255">
        <w:rPr>
          <w:rFonts w:ascii="Times New Roman" w:hAnsi="Times New Roman" w:cs="Times New Roman"/>
          <w:sz w:val="24"/>
          <w:szCs w:val="24"/>
        </w:rPr>
        <w:t xml:space="preserve"> (Wenglisky, 2015). Many</w:t>
      </w:r>
      <w:r w:rsidR="000D70A7" w:rsidRPr="002239A0">
        <w:rPr>
          <w:rFonts w:ascii="Times New Roman" w:hAnsi="Times New Roman" w:cs="Times New Roman"/>
          <w:sz w:val="24"/>
          <w:szCs w:val="24"/>
        </w:rPr>
        <w:t xml:space="preserve"> court differs in their interpretation about this rules and observing them where necessary is the most convenient way of professionalism.  This laws are applicable on my grading towards the student who submitted Jesus as his personal heroe. </w:t>
      </w:r>
    </w:p>
    <w:p w14:paraId="10C82385" w14:textId="77777777" w:rsidR="00832B57" w:rsidRPr="002239A0" w:rsidRDefault="000D70A7" w:rsidP="003914D6">
      <w:pPr>
        <w:spacing w:after="0" w:line="480" w:lineRule="auto"/>
        <w:ind w:firstLine="720"/>
        <w:contextualSpacing/>
        <w:jc w:val="both"/>
        <w:rPr>
          <w:rFonts w:ascii="Times New Roman" w:hAnsi="Times New Roman" w:cs="Times New Roman"/>
          <w:sz w:val="24"/>
          <w:szCs w:val="24"/>
        </w:rPr>
      </w:pPr>
      <w:r w:rsidRPr="002239A0">
        <w:rPr>
          <w:rFonts w:ascii="Times New Roman" w:hAnsi="Times New Roman" w:cs="Times New Roman"/>
          <w:sz w:val="24"/>
          <w:szCs w:val="24"/>
        </w:rPr>
        <w:t xml:space="preserve">According to the teacher’s instructions, the student followed them by making an identification of her heroe and displaying a pictorial graphic of the last supper. From religious studies, it is known that Jesus led the last supper and addressed the public about its meaning. Student choosing him as her </w:t>
      </w:r>
      <w:r w:rsidR="00D13633" w:rsidRPr="002239A0">
        <w:rPr>
          <w:rFonts w:ascii="Times New Roman" w:hAnsi="Times New Roman" w:cs="Times New Roman"/>
          <w:sz w:val="24"/>
          <w:szCs w:val="24"/>
        </w:rPr>
        <w:t xml:space="preserve">heroe is </w:t>
      </w:r>
      <w:r w:rsidRPr="002239A0">
        <w:rPr>
          <w:rFonts w:ascii="Times New Roman" w:hAnsi="Times New Roman" w:cs="Times New Roman"/>
          <w:sz w:val="24"/>
          <w:szCs w:val="24"/>
        </w:rPr>
        <w:t xml:space="preserve">correct and can be graded excellent since a heroe is somebody </w:t>
      </w:r>
      <w:r w:rsidR="00D13633" w:rsidRPr="002239A0">
        <w:rPr>
          <w:rFonts w:ascii="Times New Roman" w:hAnsi="Times New Roman" w:cs="Times New Roman"/>
          <w:sz w:val="24"/>
          <w:szCs w:val="24"/>
        </w:rPr>
        <w:t xml:space="preserve">with admired and outstanding achievements.  The first amendment apply to this situation in that the student followed teacher’s instructions and submitted what was required. She therefore deserves proper grading for having met this qualification. I would display the student work because, the student met one of the qualification dictated by the courts of appeal on academic affairs that is answering as per the teachers instruction.  I support this because the basic instruction of the assignment </w:t>
      </w:r>
      <w:r w:rsidR="00D81950" w:rsidRPr="002239A0">
        <w:rPr>
          <w:rFonts w:ascii="Times New Roman" w:hAnsi="Times New Roman" w:cs="Times New Roman"/>
          <w:sz w:val="24"/>
          <w:szCs w:val="24"/>
        </w:rPr>
        <w:t xml:space="preserve">was to write an essay about their personal hero and submit a pictorial depiction of the same. Now that the student observed this instruction I would consider grading her excellently as well as displaying her work </w:t>
      </w:r>
      <w:r w:rsidR="00BA4302" w:rsidRPr="002239A0">
        <w:rPr>
          <w:rFonts w:ascii="Times New Roman" w:hAnsi="Times New Roman" w:cs="Times New Roman"/>
          <w:sz w:val="24"/>
          <w:szCs w:val="24"/>
        </w:rPr>
        <w:t>in</w:t>
      </w:r>
      <w:r w:rsidR="00D81950" w:rsidRPr="002239A0">
        <w:rPr>
          <w:rFonts w:ascii="Times New Roman" w:hAnsi="Times New Roman" w:cs="Times New Roman"/>
          <w:sz w:val="24"/>
          <w:szCs w:val="24"/>
        </w:rPr>
        <w:t xml:space="preserve"> the classroom. </w:t>
      </w:r>
    </w:p>
    <w:p w14:paraId="726D8CDF" w14:textId="77777777" w:rsidR="003914D6" w:rsidRDefault="003914D6" w:rsidP="003914D6">
      <w:pPr>
        <w:spacing w:after="0" w:line="480" w:lineRule="auto"/>
        <w:rPr>
          <w:rFonts w:ascii="Times New Roman" w:hAnsi="Times New Roman" w:cs="Times New Roman"/>
          <w:sz w:val="24"/>
          <w:szCs w:val="24"/>
        </w:rPr>
      </w:pPr>
      <w:r>
        <w:rPr>
          <w:rFonts w:ascii="Times New Roman" w:hAnsi="Times New Roman" w:cs="Times New Roman"/>
          <w:sz w:val="24"/>
          <w:szCs w:val="24"/>
        </w:rPr>
        <w:br w:type="page"/>
      </w:r>
    </w:p>
    <w:p w14:paraId="6E125DC0" w14:textId="2BDA57F8" w:rsidR="00BA4302" w:rsidRPr="002239A0" w:rsidRDefault="00BA4302" w:rsidP="003914D6">
      <w:pPr>
        <w:spacing w:after="0" w:line="480" w:lineRule="auto"/>
        <w:ind w:left="2880" w:firstLine="720"/>
        <w:contextualSpacing/>
        <w:jc w:val="both"/>
        <w:rPr>
          <w:rFonts w:ascii="Times New Roman" w:hAnsi="Times New Roman" w:cs="Times New Roman"/>
          <w:sz w:val="24"/>
          <w:szCs w:val="24"/>
        </w:rPr>
      </w:pPr>
      <w:r w:rsidRPr="002239A0">
        <w:rPr>
          <w:rFonts w:ascii="Times New Roman" w:hAnsi="Times New Roman" w:cs="Times New Roman"/>
          <w:sz w:val="24"/>
          <w:szCs w:val="24"/>
        </w:rPr>
        <w:lastRenderedPageBreak/>
        <w:t>References</w:t>
      </w:r>
    </w:p>
    <w:p w14:paraId="51A3769A" w14:textId="77777777" w:rsidR="002239A0" w:rsidRPr="002239A0" w:rsidRDefault="002239A0" w:rsidP="003914D6">
      <w:pPr>
        <w:spacing w:after="0" w:line="480" w:lineRule="auto"/>
        <w:ind w:left="720" w:hanging="720"/>
        <w:contextualSpacing/>
        <w:jc w:val="both"/>
        <w:rPr>
          <w:rFonts w:ascii="Times New Roman" w:hAnsi="Times New Roman" w:cs="Times New Roman"/>
          <w:sz w:val="24"/>
          <w:szCs w:val="24"/>
        </w:rPr>
      </w:pPr>
      <w:r w:rsidRPr="002239A0">
        <w:rPr>
          <w:rFonts w:ascii="Times New Roman" w:hAnsi="Times New Roman" w:cs="Times New Roman"/>
          <w:color w:val="222222"/>
          <w:sz w:val="24"/>
          <w:szCs w:val="24"/>
          <w:shd w:val="clear" w:color="auto" w:fill="FFFFFF"/>
        </w:rPr>
        <w:t xml:space="preserve">Johnson, T. R., </w:t>
      </w:r>
      <w:proofErr w:type="spellStart"/>
      <w:r w:rsidRPr="002239A0">
        <w:rPr>
          <w:rFonts w:ascii="Times New Roman" w:hAnsi="Times New Roman" w:cs="Times New Roman"/>
          <w:color w:val="222222"/>
          <w:sz w:val="24"/>
          <w:szCs w:val="24"/>
          <w:shd w:val="clear" w:color="auto" w:fill="FFFFFF"/>
        </w:rPr>
        <w:t>Wahlbeck</w:t>
      </w:r>
      <w:proofErr w:type="spellEnd"/>
      <w:r w:rsidRPr="002239A0">
        <w:rPr>
          <w:rFonts w:ascii="Times New Roman" w:hAnsi="Times New Roman" w:cs="Times New Roman"/>
          <w:color w:val="222222"/>
          <w:sz w:val="24"/>
          <w:szCs w:val="24"/>
          <w:shd w:val="clear" w:color="auto" w:fill="FFFFFF"/>
        </w:rPr>
        <w:t>, P. J., &amp; Spriggs, J. F. (2006). The influence of oral arguments on the US Supreme Court. </w:t>
      </w:r>
      <w:r w:rsidRPr="002239A0">
        <w:rPr>
          <w:rFonts w:ascii="Times New Roman" w:hAnsi="Times New Roman" w:cs="Times New Roman"/>
          <w:i/>
          <w:iCs/>
          <w:color w:val="222222"/>
          <w:sz w:val="24"/>
          <w:szCs w:val="24"/>
          <w:shd w:val="clear" w:color="auto" w:fill="FFFFFF"/>
        </w:rPr>
        <w:t>American Political Science Review</w:t>
      </w:r>
      <w:r w:rsidRPr="002239A0">
        <w:rPr>
          <w:rFonts w:ascii="Times New Roman" w:hAnsi="Times New Roman" w:cs="Times New Roman"/>
          <w:color w:val="222222"/>
          <w:sz w:val="24"/>
          <w:szCs w:val="24"/>
          <w:shd w:val="clear" w:color="auto" w:fill="FFFFFF"/>
        </w:rPr>
        <w:t>, </w:t>
      </w:r>
      <w:r w:rsidRPr="002239A0">
        <w:rPr>
          <w:rFonts w:ascii="Times New Roman" w:hAnsi="Times New Roman" w:cs="Times New Roman"/>
          <w:i/>
          <w:iCs/>
          <w:color w:val="222222"/>
          <w:sz w:val="24"/>
          <w:szCs w:val="24"/>
          <w:shd w:val="clear" w:color="auto" w:fill="FFFFFF"/>
        </w:rPr>
        <w:t>100</w:t>
      </w:r>
      <w:r w:rsidRPr="002239A0">
        <w:rPr>
          <w:rFonts w:ascii="Times New Roman" w:hAnsi="Times New Roman" w:cs="Times New Roman"/>
          <w:color w:val="222222"/>
          <w:sz w:val="24"/>
          <w:szCs w:val="24"/>
          <w:shd w:val="clear" w:color="auto" w:fill="FFFFFF"/>
        </w:rPr>
        <w:t>(1), 99-113.</w:t>
      </w:r>
    </w:p>
    <w:p w14:paraId="0709C27F" w14:textId="77777777" w:rsidR="002239A0" w:rsidRPr="002239A0" w:rsidRDefault="00120255" w:rsidP="003914D6">
      <w:pPr>
        <w:spacing w:after="0" w:line="480" w:lineRule="auto"/>
        <w:ind w:left="720" w:hanging="720"/>
        <w:contextualSpacing/>
        <w:jc w:val="both"/>
        <w:rPr>
          <w:rFonts w:ascii="Times New Roman" w:hAnsi="Times New Roman" w:cs="Times New Roman"/>
          <w:sz w:val="24"/>
          <w:szCs w:val="24"/>
        </w:rPr>
      </w:pPr>
      <w:r>
        <w:rPr>
          <w:rFonts w:ascii="Times New Roman" w:hAnsi="Times New Roman" w:cs="Times New Roman"/>
          <w:color w:val="222222"/>
          <w:sz w:val="24"/>
          <w:szCs w:val="24"/>
          <w:shd w:val="clear" w:color="auto" w:fill="FFFFFF"/>
        </w:rPr>
        <w:t>Kaye, J. S. (2013</w:t>
      </w:r>
      <w:r w:rsidR="002239A0" w:rsidRPr="002239A0">
        <w:rPr>
          <w:rFonts w:ascii="Times New Roman" w:hAnsi="Times New Roman" w:cs="Times New Roman"/>
          <w:color w:val="222222"/>
          <w:sz w:val="24"/>
          <w:szCs w:val="24"/>
          <w:shd w:val="clear" w:color="auto" w:fill="FFFFFF"/>
        </w:rPr>
        <w:t>). One Judge's View of Academic Law Review Writing. </w:t>
      </w:r>
      <w:r w:rsidR="002239A0" w:rsidRPr="002239A0">
        <w:rPr>
          <w:rFonts w:ascii="Times New Roman" w:hAnsi="Times New Roman" w:cs="Times New Roman"/>
          <w:i/>
          <w:iCs/>
          <w:color w:val="222222"/>
          <w:sz w:val="24"/>
          <w:szCs w:val="24"/>
          <w:shd w:val="clear" w:color="auto" w:fill="FFFFFF"/>
        </w:rPr>
        <w:t>J. Legal Educ.</w:t>
      </w:r>
      <w:r w:rsidR="002239A0" w:rsidRPr="002239A0">
        <w:rPr>
          <w:rFonts w:ascii="Times New Roman" w:hAnsi="Times New Roman" w:cs="Times New Roman"/>
          <w:color w:val="222222"/>
          <w:sz w:val="24"/>
          <w:szCs w:val="24"/>
          <w:shd w:val="clear" w:color="auto" w:fill="FFFFFF"/>
        </w:rPr>
        <w:t>, </w:t>
      </w:r>
      <w:r w:rsidR="002239A0" w:rsidRPr="002239A0">
        <w:rPr>
          <w:rFonts w:ascii="Times New Roman" w:hAnsi="Times New Roman" w:cs="Times New Roman"/>
          <w:i/>
          <w:iCs/>
          <w:color w:val="222222"/>
          <w:sz w:val="24"/>
          <w:szCs w:val="24"/>
          <w:shd w:val="clear" w:color="auto" w:fill="FFFFFF"/>
        </w:rPr>
        <w:t>39</w:t>
      </w:r>
      <w:r w:rsidR="002239A0" w:rsidRPr="002239A0">
        <w:rPr>
          <w:rFonts w:ascii="Times New Roman" w:hAnsi="Times New Roman" w:cs="Times New Roman"/>
          <w:color w:val="222222"/>
          <w:sz w:val="24"/>
          <w:szCs w:val="24"/>
          <w:shd w:val="clear" w:color="auto" w:fill="FFFFFF"/>
        </w:rPr>
        <w:t>, 313.</w:t>
      </w:r>
    </w:p>
    <w:p w14:paraId="1C773FBB" w14:textId="77777777" w:rsidR="002239A0" w:rsidRPr="002239A0" w:rsidRDefault="002239A0" w:rsidP="003914D6">
      <w:pPr>
        <w:spacing w:after="0" w:line="480" w:lineRule="auto"/>
        <w:ind w:left="720" w:hanging="720"/>
        <w:contextualSpacing/>
        <w:jc w:val="both"/>
        <w:rPr>
          <w:rFonts w:ascii="Times New Roman" w:hAnsi="Times New Roman" w:cs="Times New Roman"/>
          <w:sz w:val="24"/>
          <w:szCs w:val="24"/>
        </w:rPr>
      </w:pPr>
      <w:r w:rsidRPr="002239A0">
        <w:rPr>
          <w:rFonts w:ascii="Times New Roman" w:hAnsi="Times New Roman" w:cs="Times New Roman"/>
          <w:color w:val="222222"/>
          <w:sz w:val="24"/>
          <w:szCs w:val="24"/>
          <w:shd w:val="clear" w:color="auto" w:fill="FFFFFF"/>
        </w:rPr>
        <w:t xml:space="preserve">Linn, R. L., &amp; </w:t>
      </w:r>
      <w:proofErr w:type="spellStart"/>
      <w:r w:rsidRPr="002239A0">
        <w:rPr>
          <w:rFonts w:ascii="Times New Roman" w:hAnsi="Times New Roman" w:cs="Times New Roman"/>
          <w:color w:val="222222"/>
          <w:sz w:val="24"/>
          <w:szCs w:val="24"/>
          <w:shd w:val="clear" w:color="auto" w:fill="FFFFFF"/>
        </w:rPr>
        <w:t>Welner</w:t>
      </w:r>
      <w:proofErr w:type="spellEnd"/>
      <w:r w:rsidRPr="002239A0">
        <w:rPr>
          <w:rFonts w:ascii="Times New Roman" w:hAnsi="Times New Roman" w:cs="Times New Roman"/>
          <w:color w:val="222222"/>
          <w:sz w:val="24"/>
          <w:szCs w:val="24"/>
          <w:shd w:val="clear" w:color="auto" w:fill="FFFFFF"/>
        </w:rPr>
        <w:t>, K. G. (2007). Race-Conscious Policies for Assigning Students to Schools: Social Science Research and the Supreme Court Cases. Committee on Social Science Research Evidence on Racial Diversity in Schools. </w:t>
      </w:r>
      <w:r w:rsidRPr="002239A0">
        <w:rPr>
          <w:rFonts w:ascii="Times New Roman" w:hAnsi="Times New Roman" w:cs="Times New Roman"/>
          <w:i/>
          <w:iCs/>
          <w:color w:val="222222"/>
          <w:sz w:val="24"/>
          <w:szCs w:val="24"/>
          <w:shd w:val="clear" w:color="auto" w:fill="FFFFFF"/>
        </w:rPr>
        <w:t>National Academy of Education (NJ1)</w:t>
      </w:r>
      <w:r w:rsidRPr="002239A0">
        <w:rPr>
          <w:rFonts w:ascii="Times New Roman" w:hAnsi="Times New Roman" w:cs="Times New Roman"/>
          <w:color w:val="222222"/>
          <w:sz w:val="24"/>
          <w:szCs w:val="24"/>
          <w:shd w:val="clear" w:color="auto" w:fill="FFFFFF"/>
        </w:rPr>
        <w:t>.</w:t>
      </w:r>
    </w:p>
    <w:p w14:paraId="25D4A840" w14:textId="77777777" w:rsidR="002239A0" w:rsidRPr="002239A0" w:rsidRDefault="002239A0" w:rsidP="003914D6">
      <w:pPr>
        <w:spacing w:after="0" w:line="480" w:lineRule="auto"/>
        <w:ind w:left="720" w:hanging="720"/>
        <w:contextualSpacing/>
        <w:jc w:val="both"/>
        <w:rPr>
          <w:rFonts w:ascii="Times New Roman" w:hAnsi="Times New Roman" w:cs="Times New Roman"/>
          <w:sz w:val="24"/>
          <w:szCs w:val="24"/>
        </w:rPr>
      </w:pPr>
      <w:proofErr w:type="spellStart"/>
      <w:r w:rsidRPr="002239A0">
        <w:rPr>
          <w:rFonts w:ascii="Times New Roman" w:hAnsi="Times New Roman" w:cs="Times New Roman"/>
          <w:color w:val="222222"/>
          <w:sz w:val="24"/>
          <w:szCs w:val="24"/>
          <w:shd w:val="clear" w:color="auto" w:fill="FFFFFF"/>
        </w:rPr>
        <w:t>Wenglinsky</w:t>
      </w:r>
      <w:proofErr w:type="spellEnd"/>
      <w:r w:rsidRPr="002239A0">
        <w:rPr>
          <w:rFonts w:ascii="Times New Roman" w:hAnsi="Times New Roman" w:cs="Times New Roman"/>
          <w:color w:val="222222"/>
          <w:sz w:val="24"/>
          <w:szCs w:val="24"/>
          <w:shd w:val="clear" w:color="auto" w:fill="FFFFFF"/>
        </w:rPr>
        <w:t>, H. H. (2015). The educational justification of historically Black colleges and universities: A policy response to the US Supreme Court. </w:t>
      </w:r>
      <w:r w:rsidRPr="002239A0">
        <w:rPr>
          <w:rFonts w:ascii="Times New Roman" w:hAnsi="Times New Roman" w:cs="Times New Roman"/>
          <w:i/>
          <w:iCs/>
          <w:color w:val="222222"/>
          <w:sz w:val="24"/>
          <w:szCs w:val="24"/>
          <w:shd w:val="clear" w:color="auto" w:fill="FFFFFF"/>
        </w:rPr>
        <w:t>Educational Evaluation and Policy Analysis</w:t>
      </w:r>
      <w:r w:rsidRPr="002239A0">
        <w:rPr>
          <w:rFonts w:ascii="Times New Roman" w:hAnsi="Times New Roman" w:cs="Times New Roman"/>
          <w:color w:val="222222"/>
          <w:sz w:val="24"/>
          <w:szCs w:val="24"/>
          <w:shd w:val="clear" w:color="auto" w:fill="FFFFFF"/>
        </w:rPr>
        <w:t>, </w:t>
      </w:r>
      <w:r w:rsidRPr="002239A0">
        <w:rPr>
          <w:rFonts w:ascii="Times New Roman" w:hAnsi="Times New Roman" w:cs="Times New Roman"/>
          <w:i/>
          <w:iCs/>
          <w:color w:val="222222"/>
          <w:sz w:val="24"/>
          <w:szCs w:val="24"/>
          <w:shd w:val="clear" w:color="auto" w:fill="FFFFFF"/>
        </w:rPr>
        <w:t>18</w:t>
      </w:r>
      <w:r w:rsidRPr="002239A0">
        <w:rPr>
          <w:rFonts w:ascii="Times New Roman" w:hAnsi="Times New Roman" w:cs="Times New Roman"/>
          <w:color w:val="222222"/>
          <w:sz w:val="24"/>
          <w:szCs w:val="24"/>
          <w:shd w:val="clear" w:color="auto" w:fill="FFFFFF"/>
        </w:rPr>
        <w:t>(1), 91-103.</w:t>
      </w:r>
    </w:p>
    <w:p w14:paraId="6A476561" w14:textId="77777777" w:rsidR="008D1E6D" w:rsidRPr="002239A0" w:rsidRDefault="002239A0" w:rsidP="003914D6">
      <w:pPr>
        <w:spacing w:after="0" w:line="480" w:lineRule="auto"/>
        <w:ind w:left="720" w:hanging="720"/>
        <w:contextualSpacing/>
        <w:jc w:val="both"/>
        <w:rPr>
          <w:rFonts w:ascii="Times New Roman" w:hAnsi="Times New Roman" w:cs="Times New Roman"/>
          <w:sz w:val="24"/>
          <w:szCs w:val="24"/>
        </w:rPr>
      </w:pPr>
      <w:r w:rsidRPr="002239A0">
        <w:rPr>
          <w:rFonts w:ascii="Times New Roman" w:hAnsi="Times New Roman" w:cs="Times New Roman"/>
          <w:color w:val="222222"/>
          <w:sz w:val="24"/>
          <w:szCs w:val="24"/>
          <w:shd w:val="clear" w:color="auto" w:fill="FFFFFF"/>
        </w:rPr>
        <w:t>Zirkel, P. A. (2014). A test on Supreme Court decisions affecting education. </w:t>
      </w:r>
      <w:r w:rsidRPr="002239A0">
        <w:rPr>
          <w:rFonts w:ascii="Times New Roman" w:hAnsi="Times New Roman" w:cs="Times New Roman"/>
          <w:i/>
          <w:iCs/>
          <w:color w:val="222222"/>
          <w:sz w:val="24"/>
          <w:szCs w:val="24"/>
          <w:shd w:val="clear" w:color="auto" w:fill="FFFFFF"/>
        </w:rPr>
        <w:t xml:space="preserve">The Phi Delta </w:t>
      </w:r>
      <w:proofErr w:type="spellStart"/>
      <w:r w:rsidRPr="002239A0">
        <w:rPr>
          <w:rFonts w:ascii="Times New Roman" w:hAnsi="Times New Roman" w:cs="Times New Roman"/>
          <w:i/>
          <w:iCs/>
          <w:color w:val="222222"/>
          <w:sz w:val="24"/>
          <w:szCs w:val="24"/>
          <w:shd w:val="clear" w:color="auto" w:fill="FFFFFF"/>
        </w:rPr>
        <w:t>Kappan</w:t>
      </w:r>
      <w:proofErr w:type="spellEnd"/>
      <w:r w:rsidRPr="002239A0">
        <w:rPr>
          <w:rFonts w:ascii="Times New Roman" w:hAnsi="Times New Roman" w:cs="Times New Roman"/>
          <w:color w:val="222222"/>
          <w:sz w:val="24"/>
          <w:szCs w:val="24"/>
          <w:shd w:val="clear" w:color="auto" w:fill="FFFFFF"/>
        </w:rPr>
        <w:t>, </w:t>
      </w:r>
      <w:r w:rsidRPr="002239A0">
        <w:rPr>
          <w:rFonts w:ascii="Times New Roman" w:hAnsi="Times New Roman" w:cs="Times New Roman"/>
          <w:i/>
          <w:iCs/>
          <w:color w:val="222222"/>
          <w:sz w:val="24"/>
          <w:szCs w:val="24"/>
          <w:shd w:val="clear" w:color="auto" w:fill="FFFFFF"/>
        </w:rPr>
        <w:t>59</w:t>
      </w:r>
      <w:r w:rsidRPr="002239A0">
        <w:rPr>
          <w:rFonts w:ascii="Times New Roman" w:hAnsi="Times New Roman" w:cs="Times New Roman"/>
          <w:color w:val="222222"/>
          <w:sz w:val="24"/>
          <w:szCs w:val="24"/>
          <w:shd w:val="clear" w:color="auto" w:fill="FFFFFF"/>
        </w:rPr>
        <w:t>(8), 521-555.</w:t>
      </w:r>
    </w:p>
    <w:p w14:paraId="4C4F59E8" w14:textId="77777777" w:rsidR="003914D6" w:rsidRPr="002239A0" w:rsidRDefault="003914D6">
      <w:pPr>
        <w:spacing w:after="0" w:line="480" w:lineRule="auto"/>
        <w:ind w:left="720" w:hanging="720"/>
        <w:contextualSpacing/>
        <w:jc w:val="both"/>
        <w:rPr>
          <w:rFonts w:ascii="Times New Roman" w:hAnsi="Times New Roman" w:cs="Times New Roman"/>
          <w:sz w:val="24"/>
          <w:szCs w:val="24"/>
        </w:rPr>
      </w:pPr>
    </w:p>
    <w:sectPr w:rsidR="003914D6" w:rsidRPr="002239A0" w:rsidSect="00B94AF9">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ED790EB" w14:textId="77777777" w:rsidR="00B97300" w:rsidRDefault="00B97300" w:rsidP="00B94AF9">
      <w:pPr>
        <w:spacing w:after="0" w:line="240" w:lineRule="auto"/>
      </w:pPr>
      <w:r>
        <w:separator/>
      </w:r>
    </w:p>
  </w:endnote>
  <w:endnote w:type="continuationSeparator" w:id="0">
    <w:p w14:paraId="1ACF2439" w14:textId="77777777" w:rsidR="00B97300" w:rsidRDefault="00B97300" w:rsidP="00B94A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EA13218" w14:textId="77777777" w:rsidR="00B97300" w:rsidRDefault="00B97300" w:rsidP="00B94AF9">
      <w:pPr>
        <w:spacing w:after="0" w:line="240" w:lineRule="auto"/>
      </w:pPr>
      <w:r>
        <w:separator/>
      </w:r>
    </w:p>
  </w:footnote>
  <w:footnote w:type="continuationSeparator" w:id="0">
    <w:p w14:paraId="3AC48B2D" w14:textId="77777777" w:rsidR="00B97300" w:rsidRDefault="00B97300" w:rsidP="00B94AF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454481990"/>
      <w:docPartObj>
        <w:docPartGallery w:val="Page Numbers (Top of Page)"/>
        <w:docPartUnique/>
      </w:docPartObj>
    </w:sdtPr>
    <w:sdtEndPr>
      <w:rPr>
        <w:noProof/>
      </w:rPr>
    </w:sdtEndPr>
    <w:sdtContent>
      <w:p w14:paraId="53CA842B" w14:textId="77777777" w:rsidR="00B94AF9" w:rsidRPr="00CA46E1" w:rsidRDefault="00CA46E1">
        <w:pPr>
          <w:pStyle w:val="Header"/>
          <w:rPr>
            <w:rFonts w:ascii="Times New Roman" w:hAnsi="Times New Roman" w:cs="Times New Roman"/>
            <w:sz w:val="24"/>
            <w:szCs w:val="24"/>
          </w:rPr>
        </w:pPr>
        <w:r w:rsidRPr="00CA46E1">
          <w:rPr>
            <w:rFonts w:ascii="Times New Roman" w:hAnsi="Times New Roman" w:cs="Times New Roman"/>
            <w:sz w:val="24"/>
            <w:szCs w:val="24"/>
          </w:rPr>
          <w:t xml:space="preserve">GRADING </w:t>
        </w:r>
        <w:r>
          <w:rPr>
            <w:rFonts w:ascii="Times New Roman" w:hAnsi="Times New Roman" w:cs="Times New Roman"/>
            <w:sz w:val="24"/>
            <w:szCs w:val="24"/>
          </w:rPr>
          <w:tab/>
        </w:r>
        <w:r>
          <w:rPr>
            <w:rFonts w:ascii="Times New Roman" w:hAnsi="Times New Roman" w:cs="Times New Roman"/>
            <w:sz w:val="24"/>
            <w:szCs w:val="24"/>
          </w:rPr>
          <w:tab/>
        </w:r>
        <w:r w:rsidR="00B94AF9" w:rsidRPr="00CA46E1">
          <w:rPr>
            <w:rFonts w:ascii="Times New Roman" w:hAnsi="Times New Roman" w:cs="Times New Roman"/>
            <w:sz w:val="24"/>
            <w:szCs w:val="24"/>
          </w:rPr>
          <w:fldChar w:fldCharType="begin"/>
        </w:r>
        <w:r w:rsidR="00B94AF9" w:rsidRPr="00CA46E1">
          <w:rPr>
            <w:rFonts w:ascii="Times New Roman" w:hAnsi="Times New Roman" w:cs="Times New Roman"/>
            <w:sz w:val="24"/>
            <w:szCs w:val="24"/>
          </w:rPr>
          <w:instrText xml:space="preserve"> PAGE   \* MERGEFORMAT </w:instrText>
        </w:r>
        <w:r w:rsidR="00B94AF9" w:rsidRPr="00CA46E1">
          <w:rPr>
            <w:rFonts w:ascii="Times New Roman" w:hAnsi="Times New Roman" w:cs="Times New Roman"/>
            <w:sz w:val="24"/>
            <w:szCs w:val="24"/>
          </w:rPr>
          <w:fldChar w:fldCharType="separate"/>
        </w:r>
        <w:r>
          <w:rPr>
            <w:rFonts w:ascii="Times New Roman" w:hAnsi="Times New Roman" w:cs="Times New Roman"/>
            <w:noProof/>
            <w:sz w:val="24"/>
            <w:szCs w:val="24"/>
          </w:rPr>
          <w:t>4</w:t>
        </w:r>
        <w:r w:rsidR="00B94AF9" w:rsidRPr="00CA46E1">
          <w:rPr>
            <w:rFonts w:ascii="Times New Roman" w:hAnsi="Times New Roman" w:cs="Times New Roman"/>
            <w:noProof/>
            <w:sz w:val="24"/>
            <w:szCs w:val="24"/>
          </w:rPr>
          <w:fldChar w:fldCharType="end"/>
        </w:r>
      </w:p>
    </w:sdtContent>
  </w:sdt>
  <w:p w14:paraId="1B3D563E" w14:textId="77777777" w:rsidR="00B94AF9" w:rsidRPr="00CA46E1" w:rsidRDefault="00B94AF9">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B6D3D4A" w14:textId="12DF54B1" w:rsidR="00B94AF9" w:rsidRPr="00B94AF9" w:rsidRDefault="00B94AF9">
    <w:pPr>
      <w:pStyle w:val="Header"/>
      <w:rPr>
        <w:rFonts w:ascii="Times New Roman" w:hAnsi="Times New Roman" w:cs="Times New Roman"/>
        <w:sz w:val="24"/>
        <w:szCs w:val="24"/>
      </w:rPr>
    </w:pPr>
    <w:r w:rsidRPr="00B94AF9">
      <w:rPr>
        <w:rFonts w:ascii="Times New Roman" w:hAnsi="Times New Roman" w:cs="Times New Roman"/>
        <w:sz w:val="24"/>
        <w:szCs w:val="24"/>
      </w:rPr>
      <w:t xml:space="preserve">Running </w:t>
    </w:r>
    <w:r w:rsidR="003914D6">
      <w:rPr>
        <w:rFonts w:ascii="Times New Roman" w:hAnsi="Times New Roman" w:cs="Times New Roman"/>
        <w:sz w:val="24"/>
        <w:szCs w:val="24"/>
      </w:rPr>
      <w:t>h</w:t>
    </w:r>
    <w:r w:rsidRPr="00B94AF9">
      <w:rPr>
        <w:rFonts w:ascii="Times New Roman" w:hAnsi="Times New Roman" w:cs="Times New Roman"/>
        <w:sz w:val="24"/>
        <w:szCs w:val="24"/>
      </w:rPr>
      <w:t>ead: GRADING</w:t>
    </w:r>
    <w:sdt>
      <w:sdtPr>
        <w:rPr>
          <w:rFonts w:ascii="Times New Roman" w:hAnsi="Times New Roman" w:cs="Times New Roman"/>
          <w:sz w:val="24"/>
          <w:szCs w:val="24"/>
        </w:rPr>
        <w:id w:val="-1546435340"/>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sidRPr="00B94AF9">
          <w:rPr>
            <w:rFonts w:ascii="Times New Roman" w:hAnsi="Times New Roman" w:cs="Times New Roman"/>
            <w:sz w:val="24"/>
            <w:szCs w:val="24"/>
          </w:rPr>
          <w:fldChar w:fldCharType="begin"/>
        </w:r>
        <w:r w:rsidRPr="00B94AF9">
          <w:rPr>
            <w:rFonts w:ascii="Times New Roman" w:hAnsi="Times New Roman" w:cs="Times New Roman"/>
            <w:sz w:val="24"/>
            <w:szCs w:val="24"/>
          </w:rPr>
          <w:instrText xml:space="preserve"> PAGE   \* MERGEFORMAT </w:instrText>
        </w:r>
        <w:r w:rsidRPr="00B94AF9">
          <w:rPr>
            <w:rFonts w:ascii="Times New Roman" w:hAnsi="Times New Roman" w:cs="Times New Roman"/>
            <w:sz w:val="24"/>
            <w:szCs w:val="24"/>
          </w:rPr>
          <w:fldChar w:fldCharType="separate"/>
        </w:r>
        <w:r w:rsidR="00CA46E1">
          <w:rPr>
            <w:rFonts w:ascii="Times New Roman" w:hAnsi="Times New Roman" w:cs="Times New Roman"/>
            <w:noProof/>
            <w:sz w:val="24"/>
            <w:szCs w:val="24"/>
          </w:rPr>
          <w:t>1</w:t>
        </w:r>
        <w:r w:rsidRPr="00B94AF9">
          <w:rPr>
            <w:rFonts w:ascii="Times New Roman" w:hAnsi="Times New Roman" w:cs="Times New Roman"/>
            <w:noProof/>
            <w:sz w:val="24"/>
            <w:szCs w:val="24"/>
          </w:rPr>
          <w:fldChar w:fldCharType="end"/>
        </w:r>
      </w:sdtContent>
    </w:sdt>
  </w:p>
  <w:p w14:paraId="78D4E68B" w14:textId="77777777" w:rsidR="00B94AF9" w:rsidRPr="00B94AF9" w:rsidRDefault="00B94AF9">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94AF9"/>
    <w:rsid w:val="000D70A7"/>
    <w:rsid w:val="00120255"/>
    <w:rsid w:val="002239A0"/>
    <w:rsid w:val="003914D6"/>
    <w:rsid w:val="00713539"/>
    <w:rsid w:val="00832B57"/>
    <w:rsid w:val="008729EE"/>
    <w:rsid w:val="008D1E6D"/>
    <w:rsid w:val="0095028C"/>
    <w:rsid w:val="00B94AF9"/>
    <w:rsid w:val="00B97300"/>
    <w:rsid w:val="00BA0930"/>
    <w:rsid w:val="00BA4302"/>
    <w:rsid w:val="00C5470E"/>
    <w:rsid w:val="00CA46E1"/>
    <w:rsid w:val="00D13633"/>
    <w:rsid w:val="00D81950"/>
    <w:rsid w:val="00EA13E4"/>
    <w:rsid w:val="00F408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6F8E9A"/>
  <w15:chartTrackingRefBased/>
  <w15:docId w15:val="{2365F981-29CD-463D-AE35-25D19D4C01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94AF9"/>
    <w:pPr>
      <w:tabs>
        <w:tab w:val="center" w:pos="4680"/>
        <w:tab w:val="right" w:pos="9360"/>
      </w:tabs>
      <w:spacing w:after="0" w:line="240" w:lineRule="auto"/>
    </w:pPr>
  </w:style>
  <w:style w:type="character" w:customStyle="1" w:styleId="HeaderChar">
    <w:name w:val="Header Char"/>
    <w:basedOn w:val="DefaultParagraphFont"/>
    <w:link w:val="Header"/>
    <w:uiPriority w:val="99"/>
    <w:rsid w:val="00B94AF9"/>
  </w:style>
  <w:style w:type="paragraph" w:styleId="Footer">
    <w:name w:val="footer"/>
    <w:basedOn w:val="Normal"/>
    <w:link w:val="FooterChar"/>
    <w:uiPriority w:val="99"/>
    <w:unhideWhenUsed/>
    <w:rsid w:val="00B94AF9"/>
    <w:pPr>
      <w:tabs>
        <w:tab w:val="center" w:pos="4680"/>
        <w:tab w:val="right" w:pos="9360"/>
      </w:tabs>
      <w:spacing w:after="0" w:line="240" w:lineRule="auto"/>
    </w:pPr>
  </w:style>
  <w:style w:type="character" w:customStyle="1" w:styleId="FooterChar">
    <w:name w:val="Footer Char"/>
    <w:basedOn w:val="DefaultParagraphFont"/>
    <w:link w:val="Footer"/>
    <w:uiPriority w:val="99"/>
    <w:rsid w:val="00B94AF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677</Words>
  <Characters>3865</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Maxwell</dc:creator>
  <cp:keywords/>
  <dc:description/>
  <cp:lastModifiedBy>Captain101</cp:lastModifiedBy>
  <cp:revision>2</cp:revision>
  <dcterms:created xsi:type="dcterms:W3CDTF">2018-11-29T20:00:00Z</dcterms:created>
  <dcterms:modified xsi:type="dcterms:W3CDTF">2018-11-29T20:00:00Z</dcterms:modified>
</cp:coreProperties>
</file>